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1181" w14:textId="697D411C" w:rsidR="009A0027" w:rsidRDefault="009A0027" w:rsidP="009A0027">
      <w:pPr>
        <w:rPr>
          <w:rFonts w:cstheme="minorHAnsi"/>
          <w:i/>
          <w:snapToGrid w:val="0"/>
          <w:sz w:val="16"/>
          <w:szCs w:val="16"/>
        </w:rPr>
      </w:pPr>
      <w:r>
        <w:rPr>
          <w:rFonts w:cstheme="minorHAnsi"/>
          <w:i/>
          <w:snapToGrid w:val="0"/>
        </w:rPr>
        <w:t xml:space="preserve">       </w:t>
      </w:r>
      <w:r w:rsidRPr="00432688">
        <w:rPr>
          <w:rFonts w:cstheme="minorHAnsi"/>
          <w:i/>
          <w:snapToGrid w:val="0"/>
        </w:rPr>
        <w:t xml:space="preserve">               </w:t>
      </w:r>
      <w:r>
        <w:rPr>
          <w:rFonts w:cstheme="minorHAnsi"/>
          <w:i/>
          <w:snapToGrid w:val="0"/>
        </w:rPr>
        <w:t xml:space="preserve">                                                                                                                          </w:t>
      </w:r>
      <w:r w:rsidRPr="00432688">
        <w:rPr>
          <w:rFonts w:cstheme="minorHAnsi"/>
          <w:i/>
          <w:snapToGrid w:val="0"/>
        </w:rPr>
        <w:t xml:space="preserve"> </w:t>
      </w:r>
    </w:p>
    <w:tbl>
      <w:tblPr>
        <w:tblW w:w="10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1857"/>
        <w:gridCol w:w="1661"/>
        <w:gridCol w:w="1756"/>
      </w:tblGrid>
      <w:tr w:rsidR="006C6C7F" w:rsidRPr="00037E84" w14:paraId="6AEC7AEA" w14:textId="77777777" w:rsidTr="00B53C49">
        <w:trPr>
          <w:trHeight w:val="30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center"/>
            <w:hideMark/>
          </w:tcPr>
          <w:p w14:paraId="5852FF1C" w14:textId="77777777" w:rsidR="006C6C7F" w:rsidRPr="00037E84" w:rsidRDefault="006C6C7F" w:rsidP="00B53C49">
            <w:pPr>
              <w:spacing w:after="0"/>
              <w:rPr>
                <w:rFonts w:ascii="Arial Black" w:hAnsi="Arial Black" w:cs="Arial"/>
                <w:b/>
                <w:bCs/>
                <w:color w:val="FFFFFF"/>
                <w:sz w:val="16"/>
                <w:szCs w:val="16"/>
              </w:rPr>
            </w:pPr>
            <w:bookmarkStart w:id="0" w:name="RANGE!A152:D203"/>
            <w:r w:rsidRPr="00037E84">
              <w:rPr>
                <w:rFonts w:ascii="Arial Black" w:hAnsi="Arial Black" w:cs="Arial"/>
                <w:b/>
                <w:bCs/>
                <w:color w:val="FFFFFF"/>
                <w:sz w:val="16"/>
                <w:szCs w:val="16"/>
              </w:rPr>
              <w:t>Conto economico</w:t>
            </w:r>
            <w:bookmarkEnd w:id="0"/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hideMark/>
          </w:tcPr>
          <w:p w14:paraId="0311AB0B" w14:textId="77777777" w:rsidR="006C6C7F" w:rsidRPr="00037E84" w:rsidRDefault="006C6C7F" w:rsidP="00B53C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31/12/2022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hideMark/>
          </w:tcPr>
          <w:p w14:paraId="57DB7E9D" w14:textId="77777777" w:rsidR="006C6C7F" w:rsidRPr="00037E84" w:rsidRDefault="006C6C7F" w:rsidP="00B53C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31/12/2021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hideMark/>
          </w:tcPr>
          <w:p w14:paraId="1A954107" w14:textId="77777777" w:rsidR="006C6C7F" w:rsidRPr="00037E84" w:rsidRDefault="006C6C7F" w:rsidP="00B53C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differenze</w:t>
            </w:r>
          </w:p>
        </w:tc>
      </w:tr>
      <w:tr w:rsidR="006C6C7F" w:rsidRPr="00037E84" w14:paraId="47925682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D3446E4" w14:textId="77777777" w:rsidR="006C6C7F" w:rsidRPr="00037E84" w:rsidRDefault="006C6C7F" w:rsidP="00B53C4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A) Valore della produzione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9905140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089D579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2CF58E6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6C6C7F" w:rsidRPr="00037E84" w14:paraId="133DD024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D82BB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1) Ricavi delle vendite e delle prestazioni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5D210B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254.151.900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C96610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208.839.916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5D16BB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45.311.984   </w:t>
            </w:r>
          </w:p>
        </w:tc>
      </w:tr>
      <w:tr w:rsidR="006C6C7F" w:rsidRPr="00037E84" w14:paraId="1C80D3CC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6A99A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4) Incrementi di immobilizzazioni per lavori interni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855F73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12.226.376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AB84D6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14.164.808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13D937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-                       1.938.431   </w:t>
            </w:r>
          </w:p>
        </w:tc>
      </w:tr>
      <w:tr w:rsidR="006C6C7F" w:rsidRPr="00037E84" w14:paraId="41F220AB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9F129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5) Altri ricavi e proventi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B56046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21.713.843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3B47FA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8.578.064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24526E6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13.135.779   </w:t>
            </w:r>
          </w:p>
        </w:tc>
      </w:tr>
      <w:tr w:rsidR="006C6C7F" w:rsidRPr="00037E84" w14:paraId="05BADF12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0DC152B" w14:textId="77777777" w:rsidR="006C6C7F" w:rsidRPr="00037E84" w:rsidRDefault="006C6C7F" w:rsidP="00B53C4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Totale valore della produzione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624CC52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288.092.120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CBF1406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231.582.788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96FEBED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56.509.332   </w:t>
            </w:r>
          </w:p>
        </w:tc>
      </w:tr>
      <w:tr w:rsidR="006C6C7F" w:rsidRPr="00037E84" w14:paraId="6CA800A6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69FD" w14:textId="77777777" w:rsidR="006C6C7F" w:rsidRPr="00037E84" w:rsidRDefault="006C6C7F" w:rsidP="00B53C49">
            <w:pPr>
              <w:spacing w:after="0"/>
              <w:ind w:firstLineChars="400" w:firstLine="64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EE72" w14:textId="77777777" w:rsidR="006C6C7F" w:rsidRPr="00037E84" w:rsidRDefault="006C6C7F" w:rsidP="00B53C49">
            <w:pPr>
              <w:spacing w:after="0"/>
              <w:ind w:firstLineChars="400" w:firstLine="64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A55AC" w14:textId="77777777" w:rsidR="006C6C7F" w:rsidRPr="00037E84" w:rsidRDefault="006C6C7F" w:rsidP="00B53C49">
            <w:pPr>
              <w:spacing w:after="0"/>
              <w:ind w:firstLineChars="400" w:firstLine="64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5B30" w14:textId="77777777" w:rsidR="006C6C7F" w:rsidRPr="00037E84" w:rsidRDefault="006C6C7F" w:rsidP="00B53C49">
            <w:pPr>
              <w:spacing w:after="0"/>
              <w:ind w:firstLineChars="400" w:firstLine="64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> </w:t>
            </w:r>
          </w:p>
        </w:tc>
      </w:tr>
      <w:tr w:rsidR="006C6C7F" w:rsidRPr="00037E84" w14:paraId="12F2CA7A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42DD3B3" w14:textId="77777777" w:rsidR="006C6C7F" w:rsidRPr="00037E84" w:rsidRDefault="006C6C7F" w:rsidP="00B53C4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B) Costi della produzione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D1F2303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E8F11A4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1A49B9E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6C6C7F" w:rsidRPr="00037E84" w14:paraId="71400F2A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6824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6) Per materie prime, sussidiarie, di consumo e di merci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FDDAEF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10.629.922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C4E2F5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8.694.024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A43AC91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1.935.899   </w:t>
            </w:r>
          </w:p>
        </w:tc>
      </w:tr>
      <w:tr w:rsidR="006C6C7F" w:rsidRPr="00037E84" w14:paraId="68537AE4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ABF4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7) Per servizi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2DB867C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136.774.984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C30A88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78.352.464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77C1D3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58.422.520   </w:t>
            </w:r>
          </w:p>
        </w:tc>
      </w:tr>
      <w:tr w:rsidR="006C6C7F" w:rsidRPr="00037E84" w14:paraId="085B1ADF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E625B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8) Per godimento di beni di terzi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301B9F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9.366.092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A05F14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8.805.324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6C6491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560.768   </w:t>
            </w:r>
          </w:p>
        </w:tc>
      </w:tr>
      <w:tr w:rsidR="006C6C7F" w:rsidRPr="00037E84" w14:paraId="7D0E9FB4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28ACB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9) Per il personale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A3366EA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52.531.468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FFD853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52.772.806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21AE6A2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-                          241.339   </w:t>
            </w:r>
          </w:p>
        </w:tc>
      </w:tr>
      <w:tr w:rsidR="006C6C7F" w:rsidRPr="00037E84" w14:paraId="1040119A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1A7D7" w14:textId="77777777" w:rsidR="006C6C7F" w:rsidRPr="00037E84" w:rsidRDefault="006C6C7F" w:rsidP="00B53C49">
            <w:pPr>
              <w:spacing w:after="0"/>
              <w:ind w:firstLineChars="400" w:firstLine="64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a) Salari e stipendi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160A8DE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                       37.896.690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43B043E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              37.875.226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1EB630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                             21.464   </w:t>
            </w:r>
          </w:p>
        </w:tc>
      </w:tr>
      <w:tr w:rsidR="006C6C7F" w:rsidRPr="00037E84" w14:paraId="3E19B94D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00356" w14:textId="77777777" w:rsidR="006C6C7F" w:rsidRPr="00037E84" w:rsidRDefault="006C6C7F" w:rsidP="00B53C49">
            <w:pPr>
              <w:spacing w:after="0"/>
              <w:ind w:firstLineChars="400" w:firstLine="64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b) Oneri sociali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6BCAB2D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12.004.423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FF81EA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12.528.851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27BA0F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-                          524.428   </w:t>
            </w:r>
          </w:p>
        </w:tc>
      </w:tr>
      <w:tr w:rsidR="006C6C7F" w:rsidRPr="00037E84" w14:paraId="37B74289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8F84" w14:textId="77777777" w:rsidR="006C6C7F" w:rsidRPr="00037E84" w:rsidRDefault="006C6C7F" w:rsidP="00B53C49">
            <w:pPr>
              <w:spacing w:after="0"/>
              <w:ind w:firstLineChars="400" w:firstLine="64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c) Trattamenti di fine rapporto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1CC545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   2.462.494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C8CDE6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2.271.080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8F9E44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   191.414   </w:t>
            </w:r>
          </w:p>
        </w:tc>
      </w:tr>
      <w:tr w:rsidR="006C6C7F" w:rsidRPr="00037E84" w14:paraId="4D0AC122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06594" w14:textId="77777777" w:rsidR="006C6C7F" w:rsidRPr="00037E84" w:rsidRDefault="006C6C7F" w:rsidP="00B53C49">
            <w:pPr>
              <w:spacing w:after="0"/>
              <w:ind w:firstLineChars="400" w:firstLine="64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e) Altri costi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C59025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      167.860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37A9D2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97.649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7A909D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      70.210   </w:t>
            </w:r>
          </w:p>
        </w:tc>
      </w:tr>
      <w:tr w:rsidR="006C6C7F" w:rsidRPr="00037E84" w14:paraId="0114EB15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016FC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10) Ammortamenti e svalutazioni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9E8F07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64.026.708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5E1ABFA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49.547.096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8F64A4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14.479.612   </w:t>
            </w:r>
          </w:p>
        </w:tc>
      </w:tr>
      <w:tr w:rsidR="006C6C7F" w:rsidRPr="00037E84" w14:paraId="214BAE91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2FB7" w14:textId="77777777" w:rsidR="006C6C7F" w:rsidRPr="00037E84" w:rsidRDefault="006C6C7F" w:rsidP="00B53C49">
            <w:pPr>
              <w:spacing w:after="0"/>
              <w:ind w:firstLineChars="400" w:firstLine="64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a) Ammortamento delle immobilizzazioni immateriali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8B243F7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   4.831.087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9E640D3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5.182.639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151919B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-                          351.552   </w:t>
            </w:r>
          </w:p>
        </w:tc>
      </w:tr>
      <w:tr w:rsidR="006C6C7F" w:rsidRPr="00037E84" w14:paraId="0B62263A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4C08C" w14:textId="77777777" w:rsidR="006C6C7F" w:rsidRPr="00037E84" w:rsidRDefault="006C6C7F" w:rsidP="00B53C49">
            <w:pPr>
              <w:spacing w:after="0"/>
              <w:ind w:firstLineChars="400" w:firstLine="64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b) Ammortamento delle immobilizzazioni materiali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0BACD3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25.708.863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3F1FF21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23.303.561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D58528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2.405.302   </w:t>
            </w:r>
          </w:p>
        </w:tc>
      </w:tr>
      <w:tr w:rsidR="006C6C7F" w:rsidRPr="00037E84" w14:paraId="0AF9BC0A" w14:textId="77777777" w:rsidTr="00B53C49">
        <w:trPr>
          <w:trHeight w:val="48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1389D" w14:textId="77777777" w:rsidR="006C6C7F" w:rsidRDefault="006C6C7F" w:rsidP="00B53C49">
            <w:pPr>
              <w:spacing w:after="0"/>
              <w:ind w:firstLineChars="400" w:firstLine="64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d) Svalutazioni dei crediti compresi nell'attivo circolante 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  <w:p w14:paraId="5FC5CC0E" w14:textId="77777777" w:rsidR="006C6C7F" w:rsidRPr="00037E84" w:rsidRDefault="006C6C7F" w:rsidP="00B53C49">
            <w:pPr>
              <w:spacing w:after="0"/>
              <w:ind w:firstLineChars="400" w:firstLine="64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</w:t>
            </w: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>delle disponibilità liquide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3219F1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33.486.758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19F8C3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21.060.896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690BE2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12.425.863   </w:t>
            </w:r>
          </w:p>
        </w:tc>
      </w:tr>
      <w:tr w:rsidR="006C6C7F" w:rsidRPr="00037E84" w14:paraId="2CDB13C2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F846E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11) Variazioni delle rimanenze di materie prime, sussidiarie, di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783DA9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                             186.059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E26419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66.389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26D58B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                          252.448   </w:t>
            </w:r>
          </w:p>
        </w:tc>
      </w:tr>
      <w:tr w:rsidR="006C6C7F" w:rsidRPr="00037E84" w14:paraId="3571BB1A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1C048" w14:textId="77777777" w:rsidR="006C6C7F" w:rsidRPr="00037E84" w:rsidRDefault="006C6C7F" w:rsidP="00B53C49">
            <w:pPr>
              <w:spacing w:after="0"/>
              <w:ind w:firstLineChars="200" w:firstLine="32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           consumo e di merci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8A7CF2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E8343E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2910AF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-     </w:t>
            </w:r>
          </w:p>
        </w:tc>
      </w:tr>
      <w:tr w:rsidR="006C6C7F" w:rsidRPr="00037E84" w14:paraId="4FF0BA79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3B0C1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12) Accantonamento per rischi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40D3EC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2.696.947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0EEF95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3.790.817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0A01B8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                       1.093.870   </w:t>
            </w:r>
          </w:p>
        </w:tc>
      </w:tr>
      <w:tr w:rsidR="006C6C7F" w:rsidRPr="00037E84" w14:paraId="4E3E2202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E8A7F" w14:textId="77777777" w:rsidR="006C6C7F" w:rsidRPr="00037E84" w:rsidRDefault="006C6C7F" w:rsidP="00B53C49">
            <w:pPr>
              <w:spacing w:after="0"/>
              <w:ind w:firstLineChars="300" w:firstLine="480"/>
              <w:rPr>
                <w:rFonts w:ascii="Calibri" w:hAnsi="Calibri" w:cs="Calibri"/>
                <w:sz w:val="16"/>
                <w:szCs w:val="16"/>
              </w:rPr>
            </w:pPr>
            <w:r w:rsidRPr="00037E84">
              <w:rPr>
                <w:rFonts w:ascii="Calibri" w:hAnsi="Calibri" w:cs="Calibri"/>
                <w:sz w:val="16"/>
                <w:szCs w:val="16"/>
              </w:rPr>
              <w:t xml:space="preserve">   14) Oneri diversi di gestione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842279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10.983.482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52B4ADB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6.052.997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E397A9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4.930.486   </w:t>
            </w:r>
          </w:p>
        </w:tc>
      </w:tr>
      <w:tr w:rsidR="006C6C7F" w:rsidRPr="00037E84" w14:paraId="7FA863BC" w14:textId="77777777" w:rsidTr="00B53C49">
        <w:trPr>
          <w:trHeight w:val="264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0AB8B0E" w14:textId="77777777" w:rsidR="006C6C7F" w:rsidRPr="00037E84" w:rsidRDefault="006C6C7F" w:rsidP="00B53C4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Totale costi della produzione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0027A3F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286.823.544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A18746A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208.081.916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736E2D2" w14:textId="77777777" w:rsidR="006C6C7F" w:rsidRPr="00037E84" w:rsidRDefault="006C6C7F" w:rsidP="00B53C49">
            <w:pPr>
              <w:spacing w:after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7E8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78.741.628   </w:t>
            </w:r>
          </w:p>
        </w:tc>
      </w:tr>
    </w:tbl>
    <w:p w14:paraId="54D48427" w14:textId="77777777" w:rsidR="006C6C7F" w:rsidRPr="001E47D2" w:rsidRDefault="006C6C7F" w:rsidP="009A0027">
      <w:pPr>
        <w:rPr>
          <w:rFonts w:cstheme="minorHAnsi"/>
          <w:i/>
          <w:snapToGrid w:val="0"/>
        </w:rPr>
      </w:pPr>
    </w:p>
    <w:p w14:paraId="4B2A140F" w14:textId="77777777" w:rsidR="004F2C1D" w:rsidRDefault="004F2C1D"/>
    <w:sectPr w:rsidR="004F2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2A7"/>
    <w:multiLevelType w:val="multilevel"/>
    <w:tmpl w:val="C87016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50998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1D"/>
    <w:rsid w:val="004F2C1D"/>
    <w:rsid w:val="006C6C7F"/>
    <w:rsid w:val="009A0027"/>
    <w:rsid w:val="00E1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609D"/>
  <w15:chartTrackingRefBased/>
  <w15:docId w15:val="{B75DFC81-08C1-436A-AC80-67758227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027"/>
    <w:pPr>
      <w:spacing w:after="120" w:line="264" w:lineRule="auto"/>
    </w:pPr>
    <w:rPr>
      <w:rFonts w:eastAsiaTheme="minorEastAsia"/>
      <w:kern w:val="0"/>
      <w:sz w:val="21"/>
      <w:szCs w:val="21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Bulletized,lp1,Paragrafo N.I.,Stile elenco,elenco puntato,Paragrafo elenco 2,List Paragraph1,List Paragraph-1,점모양,List Bulletized1,lp11,List Bulletized2,lp12,List Bulletized3,lp13,List Bulletized4,lp14,List Bulletized5,lp15,lp16"/>
    <w:basedOn w:val="Normale"/>
    <w:link w:val="ParagrafoelencoCarattere"/>
    <w:uiPriority w:val="34"/>
    <w:qFormat/>
    <w:rsid w:val="009A0027"/>
    <w:pPr>
      <w:ind w:left="720"/>
      <w:contextualSpacing/>
    </w:pPr>
  </w:style>
  <w:style w:type="character" w:customStyle="1" w:styleId="ParagrafoelencoCarattere">
    <w:name w:val="Paragrafo elenco Carattere"/>
    <w:aliases w:val="List Bulletized Carattere,lp1 Carattere,Paragrafo N.I. Carattere,Stile elenco Carattere,elenco puntato Carattere,Paragrafo elenco 2 Carattere,List Paragraph1 Carattere,List Paragraph-1 Carattere,점모양 Carattere,lp11 Carattere"/>
    <w:basedOn w:val="Carpredefinitoparagrafo"/>
    <w:link w:val="Paragrafoelenco"/>
    <w:uiPriority w:val="34"/>
    <w:qFormat/>
    <w:rsid w:val="009A0027"/>
    <w:rPr>
      <w:rFonts w:eastAsiaTheme="minorEastAsia"/>
      <w:kern w:val="0"/>
      <w:sz w:val="21"/>
      <w:szCs w:val="2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Principe</dc:creator>
  <cp:keywords/>
  <dc:description/>
  <cp:lastModifiedBy>Alfonso Principe</cp:lastModifiedBy>
  <cp:revision>2</cp:revision>
  <dcterms:created xsi:type="dcterms:W3CDTF">2023-06-30T12:33:00Z</dcterms:created>
  <dcterms:modified xsi:type="dcterms:W3CDTF">2023-06-30T12:33:00Z</dcterms:modified>
</cp:coreProperties>
</file>